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226</w:t>
      </w:r>
    </w:p>
    <w:p>
      <w:r>
        <w:t>Bundesgericht (BGE), 2018-12-13, DE</w:t>
      </w:r>
    </w:p>
    <w:p>
      <w:r>
        <w:rPr>
          <w:b/>
        </w:rPr>
        <w:t xml:space="preserve">Quelle: </w:t>
      </w:r>
      <w:r>
        <w:t>https://mcp.opencaselaw.ch/entscheid/bge_147 III 226</w:t>
      </w:r>
    </w:p>
    <w:p>
      <w:r>
        <w:t>FR: ATF 147 III 226</w:t>
      </w:r>
    </w:p>
    <w:p>
      <w:r>
        <w:t>IT: DTF 147 III 226</w:t>
      </w:r>
    </w:p>
    <w:p>
      <w:pPr>
        <w:pStyle w:val="Heading2"/>
      </w:pPr>
      <w:r>
        <w:t>Regeste</w:t>
      </w:r>
    </w:p>
    <w:p>
      <w:r>
        <w:t>Regeste Art. 293a, Art. 294 Abs. 3, Art. 298 Abs. 2 SchKG; Nachlassstundung; Unternehmensverkauf während der provisorischen Stundung. Frage der Nichtigkeit der provisorischen Stundung. Wird die definitive Stundung von der Beschwerdeinstanz verweigert, so eröffnet sie den Konkurs mit dem Datum ihres Entscheides (E. 3). Die Gläubiger können gegen den Entscheid des Nachlassgerichts, mit welchem der Nachlassschuldner zur Veräusserung von Anlagevermögen ermächtigt wird, keine Beschwerde führen. Frage der Nichtigkeit des Ermächtigungsentscheides (E. 4).</w:t>
      </w:r>
    </w:p>
    <w:p>
      <w:pPr>
        <w:pStyle w:val="Heading2"/>
      </w:pPr>
      <w:r>
        <w:t>Erwägungen</w:t>
      </w:r>
    </w:p>
    <w:p>
      <w:r>
        <w:rPr>
          <w:b/>
        </w:rPr>
        <w:t>E. 3</w:t>
      </w:r>
    </w:p>
    <w:p>
      <w:r>
        <w:t>Anlass zur vorliegenden Beschwerde gibt der Entscheid über die definitive Nachlassstundung, die vom Obergericht mangels Aussicht auf Erfolg verweigert wurde und zur Eröffnung des Konkurses über die Nachlassschuldnerin führte. BGE 147 III 226 S. 229</w:t>
      </w:r>
    </w:p>
    <w:p>
      <w:r>
        <w:rPr>
          <w:b/>
        </w:rPr>
        <w:t>E. 3.1</w:t>
      </w:r>
    </w:p>
    <w:p>
      <w:r>
        <w:t>Die Beschwerdeführerin als Gläubigerin wirft dem Obergericht vor, die Nichtigkeit von Entscheiden des Nachlassgerichts über die provisorische Stundung und deren Verlängerung verkannt zu haben. Das Obergericht habe Recht verletzt, weil es den Konkurs nicht per 13. Dezember 2018 bzw. nicht sofort gemäss Art. 293a Abs. 3 SchKG , sondern erst mit der Verweigerung der definitiven Stundung eröffnet habe.</w:t>
      </w:r>
    </w:p>
    <w:p>
      <w:r>
        <w:rPr>
          <w:b/>
        </w:rPr>
        <w:t>E. 3.1.1</w:t>
      </w:r>
    </w:p>
    <w:p>
      <w:r>
        <w:t>Das Nachlassverfahren kann durch Gesuch des Schuldners eingeleitet werden ( Art. 293 lit. a SchKG ). Das Nachlassgericht bewilligt unverzüglich eine provisorische Stundung und trifft von Amtes wegen weitere Massnahmen, die zur Erhaltung des schuldnerischen Vermögens notwendig sind. Die provisorische Stundung kann vom Nachlassgericht auf Antrag verlängert werden. Besteht offensichtlich keine Aussicht auf Sanierung oder Bestätigung eines Nachlassvertrages, so eröffnet das Nachlassgericht von Amtes wegen den Konkurs ( Art. 293a Abs. 1 und 3 SchKG ). Die Bewilligung der provisorischen Stundung ist nicht anfechtbar ( Art. 293d SchKG ), ebenso wenig die Verlängerung (UMBACH-SPAHN/KESSELBACH/FINK, in: Kommentar zum Bundesgesetz über Schuldbetreibung und Konkurs SchKG, 4. Aufl. 2017, N. 10 zu Art. 293d SchKG ). Die Nichtanfechtbarkeit dieser Entscheide des Nachlassgerichts schliesst indes nicht aus, dass sie mit Nichtigkeitsmängeln behaftet sein könnten.</w:t>
      </w:r>
    </w:p>
    <w:p>
      <w:r>
        <w:rPr>
          <w:b/>
        </w:rPr>
        <w:t>E. 3.1.2</w:t>
      </w:r>
    </w:p>
    <w:p>
      <w:r>
        <w:t>Nach der Rechtsprechung sind fehlerhafte Entscheide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HOHL, Procédure civile, Bd. II, 2. Aufl. 2010, § 9 Rz. 546 ff.). Fehlt einer Entscheidung in diesem Sinne jegliche Rechtsverbindlichkeit, so ist dies durch jede Behörde, die mit der Sache befasst ist, jederzeit und von Amtes wegen zu beachten ( BGE 137 I 273 E. 3.1).</w:t>
      </w:r>
    </w:p>
    <w:p>
      <w:r>
        <w:rPr>
          <w:b/>
        </w:rPr>
        <w:t>E. 3.1.3</w:t>
      </w:r>
    </w:p>
    <w:p>
      <w:r>
        <w:t>Aufgrund der am 1. Januar 2014 in Kraft getretenen Änderung des SchKG (AS 2013 4111) ist das gerichtliche Nachlassverfahren neu geordnet worden. Unter anderem ist der Zugang zur Nachlassstundung und zum Nachlassvertrag in verschiedener Weise erleichtert worden (JEANDIN, Les nouveautés du droit de l'assainissement, in: BGE 147 III 226 S. 230 Gesellschaftsrecht und Notar/La société au fil du temps, 2016, S. 325). Insbesondere ist nach Einleitung des Nachlassverfahrens immer zunächst eine provisorische und dann erst eine definitive Nachlassstundung zu prüfen (vgl. HUNKELER, in: SchKG, 2. Aufl. 2014, N. 24 f. vor Art. 293-336 SchKG ). Während für die definitive Stundung "Aussicht auf Sanierung oder Bestätigung eines Nachlassvertrages" erforderlich ist ( Art. 294 Abs. 1 und 2 SchKG ), d.h. ein Gelingen der Sanierung erwartet werden darf bzw. ein Nachlassvertrag realistische Chancen hat (HUNKELER, a.a.O., N. 6, 8 und 13 zu Art. 294 SchKG ), ist die provisorische Stundung einzig zu verweigern und der Konkurs zu eröffnen, wenn "offensichtlich keine Aussicht" auf Sanierung oder Bestätigung eines Nachlassvertrages besteht ( Art. 293a Abs. 3 SchKG ). An die Bewilligung der provisorischen Stundung sind keine hohen Anforderungen zu stellen (Botschaft vom 8. September 2010 zur Änderung des Bundesgesetzes über Schuldbetreibung und Konkurs [Sanierungsrecht], BBl 2010 6480 Ziff. 2.7). Sie ist zu bewilligen, sofern nicht von Beginn an klar erkennbar ist, dass keine Aussichten auf eine Sanierung oder Bestätigung eines Nachlassvertrages bestehen (Urteil 5A_495/2016 vom 11. November 2016 E. 3.1). Nur in aussichtslosen bzw. hoffnungslosen Fällen soll das Nachlassgericht keine provisorische Stundung bewilligen, wobei zur Beurteilung ein Ermessen besteht (HUNKELER, a.a.O., N. 20 und 21 zu Art. 293 SchKG ; JEANDIN, a.a.O., S. 326).</w:t>
      </w:r>
    </w:p>
    <w:p>
      <w:r>
        <w:rPr>
          <w:b/>
        </w:rPr>
        <w:t>E. 3.1.4</w:t>
      </w:r>
    </w:p>
    <w:p>
      <w:r>
        <w:t>Die Beschwerdeführerin leitet aus dem Umstand, dass die Vorinstanz ihre Beschwerde gegen die definitive Nachlassstundung gutgeheissen hat und das Vorgehen des Nachlassgerichts an keiner Stelle (positiv) "als korrekt" bezeichnet habe, die Nichtigkeit der provisorischen Nachlassstundung ab. Entgegen der Auffassung der Beschwerdeführerin kann aus der Aufhebung der definitiven Stundung durch das Obergericht nicht abgeleitet werden, dass die Gewährung der provisorischen Stundung nichtig wäre, denn es sind wie dargelegt unterschiedliche Kriterien massgebend. Wohl trifft zu, dass das Obergericht die provisorische Stundung (mit Blick auf die Bestätigung eines Nachlassvertrages) kritisiert hat, weil das Nachlassgericht einer Forderung "etwas näher hätte auf den Grund gehen müssen". Es durfte indes berücksichtigen, dass der Entscheid über die provisorische Stundung ein Ermessensentscheid ist, mit dem hoffnungslose bzw. aussichtslose Fälle abzugrenzen sind. Dass das Obergericht einen inhaltlich derart schweren und offensichtlichen - und zur Nichtigkeit führenden - Mangel übergangen habe, ist nicht BGE 147 III 226 S. 231 ersichtlich. Die Beschwerdeführerin führt vergeblich aus, das Nachlassgericht habe "durchgewinkt", was die Nachlassschuldnerin wollte, weshalb "faktisch eine Kompetenzverschiebung" auf eine private Stelle stattgefunden habe.</w:t>
      </w:r>
    </w:p>
    <w:p>
      <w:r>
        <w:rPr>
          <w:b/>
        </w:rPr>
        <w:t>E. 3.1.5</w:t>
      </w:r>
    </w:p>
    <w:p>
      <w:r>
        <w:t>Ebenso wenig liegen Nichtigkeitsmängel in der Anwendung des Untersuchungsgrundsatzes ( Art. 251 Abs. 1 lit. a, Art. 255 Abs. 1 lit. a ZPO ) vor, welcher für das Nachlassgericht zur Bewilligung der provisorischen Stundung gilt. Wenn die Beschwerdeführerin im Wesentlichen ausführt, dass sie hätte angehört werden müssen, übergeht sie das Ermessen, über welches das Nachlassgericht verfügt, wenn es "unverzüglich" ( Art. 293a Abs. 1 SchKG ) und ohne Anhörung der Gläubiger zu entscheiden hat (BBl 2010 6480 Ziff. 2.7). Daran ändert nichts, dass die Anhörung nicht ausgeschlossen ist (HUNKELER, a.a.O., N. 10 und 12 zu Art. 293a SchKG ). Sodann geht der Hinweis der Beschwerdeführerin auf Art. 22 SchKG ("nichtige Verfügungen") fehl, weil diese Bestimmung die Befugnis zum Eingreifen der Aufsichtsbehörden nach Art. 13 SchKG regelt, welche das (Nachlass-)Gericht nicht betrifft (Urteil 5A_647/2013 vom 27. Februar 2014 E. 4.2.1). Die Beschwerdeführerin irrt schliesslich, zufolge Nichtigkeit der Bewilligung (sowie Verlängerung) der provisorischen Stundung hätte das Nachlassgericht den Konkurs sofort eröffnen müssen.</w:t>
      </w:r>
    </w:p>
    <w:p>
      <w:r>
        <w:rPr>
          <w:b/>
        </w:rPr>
        <w:t>E. 3.2</w:t>
      </w:r>
    </w:p>
    <w:p>
      <w:r>
        <w:t>Die Beschwerdeführerin wendet sich im Weiteren nicht gegen die vorinstanzliche Verweigerung der definitiven Stundung und die Konkurseröffnung, sondern gegen deren Datum.</w:t>
      </w:r>
    </w:p>
    <w:p>
      <w:r>
        <w:rPr>
          <w:b/>
        </w:rPr>
        <w:t>E. 3.2.1</w:t>
      </w:r>
    </w:p>
    <w:p>
      <w:r>
        <w:t>Besteht (bei Ablauf der provisorischen Stundung) keine Aussicht auf Sanierung oder Bestätigung des Nachlassvertrages, so eröffnet das Gericht von Amtes wegen den Konkurs ( Art. 294 Abs. 3 SchKG ). Zu diesem Ergebnis ist das Obergericht gekommen, weshalb es den Konkurs eröffnet hat, und zwar ( ex nunc ) per Datum seines Entscheides.</w:t>
      </w:r>
    </w:p>
    <w:p>
      <w:r>
        <w:rPr>
          <w:b/>
        </w:rPr>
        <w:t>E. 3.2.2</w:t>
      </w:r>
    </w:p>
    <w:p>
      <w:r>
        <w:t>Es ist nicht zu übersehen, dass die Beschwerde gegen die definitive Nachlassstundung ex lege keine aufschiebende Wirkung hat ( Art. 295c Abs. 2 SchKG ), und die Bewilligung (und Verlängerung) der provisorischen Stundung überhaupt nicht anfechtbar ist ( Art. 293d SchKG ). Die Ausgestaltung macht deutlich, dass mit der Bewilligung der (nicht anfechtbaren) provisorischen und (im Rechtsmittelverfahren in ihrer Wirkung nicht aufhaltbaren) definitiven Stundung ein Verfahren ausgelöst wird, welches in Etappen fortgesetzt wird BGE 147 III 226 S. 232 und mit Wirkungen verbunden ist, deren Aufhebung schwer praktikabel ist. Dies legt nahe, dass die Aufhebung der Nachlassstundung - nicht nur bei Gelingen der Sanierung vor Ablauf der Stundung ( Art. 296a Abs. 1 SchKG ), sondern auch beim von Amtes wegen zu eröffnenden Konkurs - ex nunc wirkt (vgl. HUNKELER, a.a.O., N. 11 zu Art. 296a SchKG ; MABILLARD, SZZP 2015 S. 540 f., "im Grundsatz"). Wenn das Obergericht den Konkurs auf Beschwerde hin auf den Zeitpunkt seines Entscheides (16. September 2019) eröffnet hat, ist dies nicht zu beanstanden.</w:t>
      </w:r>
    </w:p>
    <w:p>
      <w:r>
        <w:rPr>
          <w:b/>
        </w:rPr>
        <w:t>E. 4</w:t>
      </w:r>
    </w:p>
    <w:p>
      <w:r>
        <w:t>Weiter kritisiert die Beschwerdeführerin die Verfügung vom 19. Dezember 2018, mit welchem das Nachlassgericht während der provisorischen Stundung die Ermächtigung zu Verfügungen der Nachlassschuldnerin erteilte. Konkret ermächtigte das Nachlassgericht während der provisorischen Stundung gestützt auf den Antrag und Bericht des Sachwalters die Nachlassschuldnerin, den laufenden Betrieb zu verkaufen (durch Verkauf von 100 % der Aktien ihrer neu gegründeten Tochtergesellschaft an eine Dritte und Übertragung ausgewählter Aktiven und Passiven auf diese Auffanggesellschaft).</w:t>
      </w:r>
    </w:p>
    <w:p>
      <w:r>
        <w:rPr>
          <w:b/>
        </w:rPr>
        <w:t>E. 4.1</w:t>
      </w:r>
    </w:p>
    <w:p>
      <w:r>
        <w:t>Die Beschwerdeführerin rügt als Rechtsverletzung (auch von Verfahrensrechten wie Art. 29 Abs. 1 und 2 BV ), dass das Obergericht sich darauf beschränkt habe, lediglich die Nichtigkeit der Ermächtigung des Nachlassgerichts zum Verkauf von Anlagevermögen zu prüfen, anstatt ihre dagegen erhobene Beschwerde (Eingabe vom 22. Juli 2019) zu behandeln. Die Ermächtigungsverfügung sei ihr nicht gehörig eröffnet worden, und die Kenntnisgabe durch den Sachwalter (am 28. Februar 2019) habe keine fristauslösende Wirkung gehabt. Die Beschwerdegegnerin bestreitet die Möglichkeit der Beschwerdeführung.</w:t>
      </w:r>
    </w:p>
    <w:p>
      <w:r>
        <w:rPr>
          <w:b/>
        </w:rPr>
        <w:t>E. 4.2</w:t>
      </w:r>
    </w:p>
    <w:p>
      <w:r>
        <w:t>Gemäss Art. 298 Abs. 2 SchKG können ohne Ermächtigung des Nachlassgerichts oder des Gläubigerausschusses während der Stundung nicht (mehr) in rechtsgültiger Weise Teile des Anlagevermögens veräussert oder belastet, Pfänder bestellt, Bürgschaften eingegangen oder unentgeltliche Verfügungen getroffen werden. Das Bundesgericht hat sich mit der Anfechtbarkeit der mit der SchKG-Revision von 1994/1997 eingeführten gerichtlichen Ermächtigung (soweit ersichtlich) noch nicht befasst. In der kantonalen Rechtsprechung wird die Möglichkeit zur Beschwerde nach ZPO von Seiten des Gläubigers verneint (Urteil des Obergerichts des Kantons Bern ZK 19 442 vom 7. November 2019, in: Zeitschrift für kantonale Rechtsprechung [CAN] 2020 Nr. 38 S. 109). BGE 147 III 226 S. 233</w:t>
      </w:r>
    </w:p>
    <w:p>
      <w:r>
        <w:rPr>
          <w:b/>
        </w:rPr>
        <w:t>E. 4.3</w:t>
      </w:r>
    </w:p>
    <w:p>
      <w:r>
        <w:t>Ob die Beschwerdeführerin die - vom Obergericht im angefochtenen Entscheid (noch) offengelassene - Möglichkeit zur Beschwerde hat, ist im Folgenden zu erörtern.</w:t>
      </w:r>
    </w:p>
    <w:p>
      <w:r>
        <w:rPr>
          <w:b/>
        </w:rPr>
        <w:t>E. 4.3.1</w:t>
      </w:r>
    </w:p>
    <w:p>
      <w:r>
        <w:t>Während der Nachlassstundung kann Anlagevermögen ( Art. 298 Abs. 2 SchKG ) oder ein ganzer Betrieb verkauft werden (vgl. Art. 333b OR ). Dies ist namentlich dann von Bedeutung, wenn die Verkaufsverhandlungen in fortgeschrittenem Stadium sind und von einer sofortigen Veräusserung ein besseres Ergebnis für die Gläubiger zu erwarten ist ( BGE 137 II 136 E. 3.2; VOLLMAR, in: Basler Kommentar, Bundesgesetz über Schuldbetreibung und Konkurs, Bd. II, 2. Aufl. 2010, N. 17 und 19 zu Art. 298 SchKG ). Daran hat die Revision des Sanierungsrechts nichts geändert und dies gilt auch für die provisorische Stundung (UMBACH-SPAHN/KESSELBACH/BURKHALTER, in: Kommentar zum Bundesgesetz über Schuldbetreibung und Konkurs SchKG, 4. Aufl. 2017, N. 11 zu Art. 293 SchKG ; HUNKELER/ SCHÖNMANN, in: Klagen und Rechtsbehelfe im Schuldbetreibungs- und Konkursrecht [nachfolgend: Klagen], 2017, Rz. 11.64). Allerdings ist die Ermächtigung des Nachlassgerichts oder des Gläubigerausschusses notwendig, andernfalls kann nicht mehr "in rechtsgültiger Weise" Anlagevermögen oder das Unternehmen veräussert werden (HUNKELER, a.a.O., N. 14 zu Art. 298 SchKG ). Ohne die Ermächtigung ist das Rechtsgeschäft zwar zivilrechtlich gültig, aber zwangsvollstreckungsrechtlich unbeachtlich (u.a. VOLLMAR, a.a.O., N. 14 zu Art. 298 SchKG ; STOFFEL/CHABLOZ, Voies d'exécution, 3. Aufl. 2016, § 12 Rz. 112).</w:t>
      </w:r>
    </w:p>
    <w:p>
      <w:r>
        <w:rPr>
          <w:b/>
        </w:rPr>
        <w:t>E. 4.3.2</w:t>
      </w:r>
    </w:p>
    <w:p>
      <w:r>
        <w:t>Am Verfahren zur Ermächtigung hat sich mit der Revision des Sanierungsrechts nichts wirklich geändert (JEANDIN, a.a.O., S. 333, Fn 66). Die Bestimmung über die richterliche Ermächtigung sieht in Art. 298 Abs. 2 SchKG kein Rechtsmittel vor (GANI, in: Commentaire romand, Poursuite et faillite, 2005, N. 17 zu Art. 298 SchKG ). Der Weiterzug an ein oberes kantonales Nachlassgericht ist aber möglich (LORANDI, Genehmigungsbedürftige Geschäfte während der Nachlassstundung [ Art. 298 Abs. 2 SchKG ], ZZZ 2004 S. 100). Ermächtigungsentscheide unterliegen damit der Beschwerde nach Art. 319 ZPO (UMBACH-SPAHN/KESSELBACH/BOSSART, in: Kommentar zum Bundesgesetz über Schuldbetreibung und Konkurs SchKG, 4. Aufl. 2017, N. 15 zu Art. 298 SchKG ; HUNKELER, a.a.O., N. 38 zu Art. 298 SchKG ). Ob der Ermächtigungsentscheid mit der definitiven Stundung kombiniert wird (vgl. HUNKELER/SCHÖNMANN, in: Klagen, a.a.O., Rz. 11.40 und 11.76), oder (wie hier) während der provisorischen Stundung BGE 147 III 226 S. 234 getroffen wird, ändert nichts daran, dass die Beschwerdelegitimation zu klären ist. Zur Beschwerde gemäss Art. 319 ff. ZPO ist notwendig, dass der Beschwerdeführer beschwert, d.h. unmittelbar betroffen ist (STAEHELIN/STAEHELIN/GROLIMUND, Zivilprozessrecht, 3. Aufl. 2019, § 26 Rz. 30).</w:t>
      </w:r>
    </w:p>
    <w:p>
      <w:r>
        <w:rPr>
          <w:b/>
        </w:rPr>
        <w:t>E. 4.3.3</w:t>
      </w:r>
    </w:p>
    <w:p>
      <w:r>
        <w:t>Die Nachlassstundung soll den Schuldner vor dem Angriff der Gläubiger schützen, damit er in Ruhe unter Aufsicht des Sachwalters die notwendigen Schritte zur Sanierung oder Ausarbeitung eines Nachlassvertrages unternehmen kann (JEANDIN, a.a.O., S. 333; vgl. HARI, Assainissement d'un débiteur: le sursis provisoire et le rôle du commissaire, Jusletter 29. Mai 2017 Rz. 12). Der Schuldner kann (anders als im Konkurs) während der Stundung seine Geschäftstätigkeit grundsätzlich weiterführen und ist im Rahmen der erlaubten Tätigkeit bzw. gestützt auf die richterliche Ermächtigung befugt ( Art. 298 Abs. 1 und 2 SchKG ), über sein Vermögen zu verfügen ( BGE 137 II 136 E. 3.2; HARI, a.a.O., Rz. 14). Die gerichtliche Zustimmung gemäss Art. 298 Abs. 2 SchKG bezieht sich auf den Schuldner; Gegenstand der gerichtlichen Genehmigung ist eine Rechtshandlung des Schuldners (LORANDI, a.a.O., S. 92 und 98). Bereits vor Inkrafttreten des neuen Sanierungsrechts wurde die Legitimation der Gläubiger zur Anfechtung des gerichtlichen Ermächtigungsentscheides verneint, weil sie dadurch nur mittelbar tangiert sind, indem der Deckungsgrad ihrer Forderung beeinflusst werden kann (LORANDI, a.a.O., S. 101). In diesem Sinne kann nach der Lehre daher nur vom Schuldner Beschwerde gemäss Art. 319 ff. ZPO erhoben werden, wenn diesem entgegen dessen Antrag (oder dem Antrag des Sachwalters) einer Veräusserung oder Belastung von Anlagevermögen nicht (oder nur teilweise) bewilligt wurde; die Legitimation der Gläubiger zur Beschwerde gegen den gutheissenden Ermächtigungsentscheid wird verneint (HUNKELER/SCHÖNMANN, in: Klagen, a.a.O., Rz. 11.69 und 11.80; VANDEBROEK/HUNKELER, Übertragende Sanierung unter neuem Sanierungsrecht [...], SJZ 113/2017 S. 399).</w:t>
      </w:r>
    </w:p>
    <w:p>
      <w:r>
        <w:rPr>
          <w:b/>
        </w:rPr>
        <w:t>E. 4.3.4</w:t>
      </w:r>
    </w:p>
    <w:p>
      <w:r>
        <w:t>Der Umstand, dass die Gläubiger keine Mitentscheidungsrechte während der Nachlassstundung betreffend Vermögensdispositionen haben (u.a. VOLLMAR, a.a.O., N. 20 zu Art. 298 SchKG ; LORANDI, a.a.O., S. 92), wurde bereits vor Beginn der Ausarbeitung der Revision des Sanierungsrechts kritisiert (vgl. KRAMPF, Swissair-Ausverkauf: Die Rolle des Nachlassrichters, Jusletter 3. März 2003 Rz. 4, 7 und 9; MARCHAND/HARI, Le sursis concordataire [...], in: Droit des BGE 147 III 226 S. 235 sociétés, Mélanges en l'honneur de Roland Ruedin, 2006, S. 114). Mit der Revision wurde die Mitwirkung der Gläubiger verstärkt, indem ein repräsentativer Gläubigerausschuss mit Informations- und Aufsichtsrechten und Ermächtigungsbefugnis ( Art. 298 Abs. 2 SchKG ) eingesetzt werden kann, jedoch fakultativ und erst während der definitiven Stundung ( Art. 295a SchKG ), oder bei verlängerter definitiver Stundung eine ausserordentliche Gläubigerversammlung einzuberufen ist ( Art. 295b Abs. 2 SchKG ; BBl 2010 6461 Ziff. 1.4.1, 6484 f. Ziff. 2.8). Zudem kann die provisorische Stundung ohne Information der Gläubiger - "still", wie im vorliegenden Fall - stattfinden, um die Ruhe vor den Gläubigern zu gewähren, und weil der Überblick über die Gläubiger noch fehlt (BBl 2010 6482 Ziff. 2.7, 6484 Ziff. 2.8). Hingegen ist zum Verkauf von Anlagevermögen weder eine Anhörungspflicht noch ein Recht der Gläubiger (oder Dritter) zur Anhörung bzw. Mitwirkung oder zum Höhergebot (vgl. im Konkurs Art. 256 Abs. 3 SchKG ) vorgeschrieben (VANDEBROEK/HUNKELER, a.a.O., S. 398). Ein Gläubiger ist zum Antrag auf Veräusserung von Anlagevermögen nach Art. 298 Abs. 2 SchKG nicht berechtigt, und das Verfahren richtet sich nicht gegen die Gläubiger (HUNKELER/ SCHÖNMANN, in: Klagen, a.a.O., Rz. 11.72 f.), weil der Schuldner im Stundungsverfahren über sein Vermögen grundsätzlich verfügen kann. Insoweit ist nicht ersichtlich, dass eine Legitimation der Gläubiger bestehen soll, den Ermächtigungsentscheid anzufechten, wie in der Lehre und vom Obergericht im erwähnten, späteren Urteil (CAN 2020 Nr. 38 S. 113, E. 13, 15) zutreffend gefolgert wird. Entgegen der Meinung der Beschwerdeführerin hat das Obergericht im Ergebnis keine Beschwerdemöglichkeit zur Anfechtung des Ermächtigungsentscheides übergangen.</w:t>
      </w:r>
    </w:p>
    <w:p>
      <w:r>
        <w:rPr>
          <w:b/>
        </w:rPr>
        <w:t>E. 4.4</w:t>
      </w:r>
    </w:p>
    <w:p>
      <w:r>
        <w:t>Die Beschwerdeführerin beruft sich auf die Nichtigkeit des Ermächtigungsentscheides. Der Ausschluss der Pauliana sei nur gerechtfertigt, wenn im Rahmen der Ermächtigung nach Art. 298 Abs. 2 SchKG keine Nichtigkeit vorliege, sondern alles "mit rechten Dingen zu- und hergehe", was nicht der Fall sei, wenn u.a. ohne Prüfung am gleichen Tag eine komplexe Transaktion genehmigt werde.</w:t>
      </w:r>
    </w:p>
    <w:p>
      <w:r>
        <w:rPr>
          <w:b/>
        </w:rPr>
        <w:t>E. 4.4.1</w:t>
      </w:r>
    </w:p>
    <w:p>
      <w:r>
        <w:t>Gemäss Art. 285 Abs. 3 SchKG sind Rechtshandlungen, die während einer Nachlassstundung stattgefunden haben, nicht anfechtbar, sofern sie von einem Nachlassgericht oder von einem Gläubigerausschuss ( Art. 295a SchKG ) genehmigt worden sind. Die Bestimmung wurde mit der Revision des Sanierungsrechts eingeführt, um (in Abkehr von der bisherigen Rechtslage) eine für die BGE 147 III 226 S. 236 Sanierungspraxis äusserst hinderliche Rechtsunsicherheit zu beheben (BBl 2010 6476 Ziff. 2.6; BOVEY, L'action révocatoire, JdT 2018 II S. 58). Es wird davon ausgegangen, dass der vom Nachlassrichter oder Gläubigerausschuss genehmigte Verkauf die Interessen der Gläubiger bestmöglichst berücksichtigt (vgl. HUNKELER/SCHÖNMANN, in: Klagen, a.a.O., Rz. 11.78; KREN KOSTKIEWICZ, Schuldbetreibungs- &amp; Konkursrecht, 3. Aufl. 2018, Rz. 1831). Nicht ausgeschlossen ist, dass ein Ermächtigungsentscheid an derart schweren inhaltlichen Mängeln leiden kann, welche die Nichtigkeitsfolge nach sich zieht (E. 3.1.2).</w:t>
      </w:r>
    </w:p>
    <w:p>
      <w:r>
        <w:rPr>
          <w:b/>
        </w:rPr>
        <w:t>E. 4.4.2</w:t>
      </w:r>
    </w:p>
    <w:p>
      <w:r>
        <w:t>Der Beschwerdeführerin geht es darum, eine Anfechtungsklage zu erheben. Dazu müsste sie sich einen Anfechtungsanspruch abtreten lassen, auf dessen Geltendmachung die Gläubigergesamtheit verzichtet hat ( Art. 285 Abs. 2 Ziff. 2 SchKG ); mit der Sache befasst wäre der Anfechtungsrichter. Ob sie ein genügendes Interesse hat, um sich innerhalb zulässiger Beschwerdeführung (vgl. BGE 145 III 436 E. 3) auf die Nichtigkeit des Ermächtigungsentscheides - d.h. auf die ungehinderte Anfechtungsklage - zu berufen, ist nicht weiter zu erörtern. Von Anhaltspunkten zur Nichtigkeit kann hier ohnehin keine Rede sein, wie sich aus dem Folgenden ergibt.</w:t>
      </w:r>
    </w:p>
    <w:p>
      <w:r>
        <w:rPr>
          <w:b/>
        </w:rPr>
        <w:t>E. 4.4.3</w:t>
      </w:r>
    </w:p>
    <w:p>
      <w:r>
        <w:t>Im konkreten Fall hat sich das Nachlassgericht zur Frage der Ermächtigung auf den Antrag (samt Beilagen) des provisorischen Sachwalters abgestützt, wie aus seinem Entscheid zur Ermächtigung und zur definitiven Stundung hervorgeht. Der Sachwalter erläuterte, dass der Nachlassschuldnerin durch den Verkauf direkt Fr. 1,3 Mio. cash zufliessen, wobei das Angebot zum Kauf bis zum 21. Dezember 2018 befristet sei. Es bestehe zeitliche Dringlichkeit, da mit der verspäteten Lohnauszahlung Vertrauen und Goodwill verloren gehe. Das Kaufangebot sei aus mehreren Angeboten hervorgegangen, wobei für das Bieterverfahren in sachgerechter Weise eine Spezialistin beigezogen worden sei. Der Sachwalter erläuterte die Angemessenheit des höchstangebotenen Preises und verglich im Einzelnen das Sanierungsprojekt mit der Alternative "Konkurs" aus Gläubigersicht. Da der gesamte Goodwill der Nachlassschuldnerin in der Tochtergesellschaft aufgefangen sei, könne dieser durch den Verkauf der Auffanggesellschaft versilbert werden. Mit der Ermächtigung zur Veräusserung könne unter Umständen eine Dividende zugunsten der Nachlassgläubiger nicht ausgeschlossen werden. Ausgeschlossen sei, dass in einem unmittelbaren Konkurs ein gleichwertiges Ergebnis erzielt werden könne, und selbst bei einem nachfolgenden BGE 147 III 226 S. 237 Konkurs hätte die Aktivmasse flüssige Mittel von Fr. 1,3 Mio. dazugewonnen.</w:t>
      </w:r>
    </w:p>
    <w:p>
      <w:r>
        <w:rPr>
          <w:b/>
        </w:rPr>
        <w:t>E. 4.4.4</w:t>
      </w:r>
    </w:p>
    <w:p>
      <w:r>
        <w:t>Das Nachlassgericht hat vorliegend nach der Bewilligung der Stundung und gestützt auf den begründeten Antrag des Sachwalters und dessen Prüfung, was die Vorteilhaftigkeit für die Gläubiger betrifft, entschieden. Sodann hat der Sachwalter die zeitliche Dringlichkeit gerechtfertigt und diese dem Nachlassgericht erläutert. Dass das Nachlassgericht gestützt auf das bereits im Nachlassgesuch bezeichnete Vorgehen und die Analyse des (unstrittig qualifizierten) Sachwalters von vornherein nicht in der Lage gewesen sein soll, sich innert Wochenfrist ein genügend fundiertes Bild über das zu genehmigende Geschäft zu machen (Verkauf eines Informatikunternehmens mit 70 Mitarbeitern), ist nicht ersichtlich. Sodann ist mit Blick auf das durchgeführte Bieterverfahren mit mehreren Angeboten nicht nachvollziehbar, inwieweit die Beschwerdeführerin eine Unsicherheit betreffend den angemessenen Preis darlegen will, welche die Nichtigkeit rechtfertigen soll. Ausser Frage steht weiter, dass das mit der Ermächtigungsfrage befasste Gericht die allfällige Nähe des Erwerbers zum Nachlassschuldner berücksichtigen soll (vgl. JEANNERET, Prepack Insolvency: le bonheur est dans le "pre", Anwaltsrevue 4/2010 S. 162; LORANDI, a.a.O., S. 95 und 105). Dass im konkreten Fall eine Nähe zur Erwerberin (E. AG) in offensichtlicher und schwerer Weise verkannt worden wäre, steht nicht zur Debatte.</w:t>
      </w:r>
    </w:p>
    <w:p>
      <w:r>
        <w:rPr>
          <w:b/>
        </w:rPr>
        <w:t>E. 4.5</w:t>
      </w:r>
    </w:p>
    <w:p>
      <w:r>
        <w:t>Entgegen der Auffassung der Beschwerdeführerin bestehen keine Anhaltspunkte, welche den Schluss erlauben, dass das Obergericht einen schweren und offensichtlichen Mangel oder eine krasse Verfahrensverletzung und damit die Nichtigkeit der Ermächtigung des Nachlassgerichts (Verfügung vom 19. Dezember 2019) übergangen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